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3B" w:rsidRPr="00AC056D" w:rsidRDefault="009B42FA">
      <w:pPr>
        <w:spacing w:after="16" w:line="259" w:lineRule="auto"/>
        <w:ind w:left="-5" w:hanging="10"/>
        <w:jc w:val="left"/>
        <w:rPr>
          <w:b/>
          <w:color w:val="000000" w:themeColor="text1"/>
        </w:rPr>
      </w:pPr>
      <w:bookmarkStart w:id="0" w:name="_GoBack"/>
      <w:bookmarkEnd w:id="0"/>
      <w:r>
        <w:rPr>
          <w:rFonts w:ascii="Arial" w:eastAsia="Arial" w:hAnsi="Arial" w:cs="Arial"/>
          <w:b/>
          <w:color w:val="1F497D"/>
        </w:rPr>
        <w:t xml:space="preserve">                </w:t>
      </w:r>
      <w:r w:rsidRPr="00AC056D">
        <w:rPr>
          <w:rFonts w:ascii="Arial" w:eastAsia="Arial" w:hAnsi="Arial" w:cs="Arial"/>
          <w:b/>
          <w:color w:val="000000" w:themeColor="text1"/>
        </w:rPr>
        <w:t xml:space="preserve">Estado do Rio de Janeiro </w:t>
      </w:r>
    </w:p>
    <w:p w:rsidR="00722F3B" w:rsidRPr="00AC056D" w:rsidRDefault="009B42FA">
      <w:pPr>
        <w:pStyle w:val="Ttulo1"/>
        <w:ind w:left="-5"/>
        <w:rPr>
          <w:color w:val="000000" w:themeColor="text1"/>
        </w:rPr>
      </w:pPr>
      <w:r w:rsidRPr="00AC056D">
        <w:rPr>
          <w:color w:val="000000" w:themeColor="text1"/>
        </w:rPr>
        <w:t xml:space="preserve">              Prefeitura Municipal de Araruama </w:t>
      </w:r>
    </w:p>
    <w:p w:rsidR="00722F3B" w:rsidRPr="00AC056D" w:rsidRDefault="00D63C23">
      <w:pPr>
        <w:pStyle w:val="Ttulo2"/>
        <w:ind w:left="-5"/>
        <w:rPr>
          <w:color w:val="000000" w:themeColor="text1"/>
        </w:rPr>
      </w:pPr>
      <w:r w:rsidRPr="00AC056D">
        <w:rPr>
          <w:rFonts w:ascii="Calibri" w:eastAsia="Calibri" w:hAnsi="Calibri" w:cs="Calibri"/>
          <w:noProof/>
          <w:color w:val="000000" w:themeColor="text1"/>
          <w:sz w:val="22"/>
        </w:rPr>
        <w:pict>
          <v:group id="Group 2103" o:spid="_x0000_s1026" style="position:absolute;left:0;text-align:left;margin-left:-6.4pt;margin-top:-30.65pt;width:475.7pt;height:45.6pt;z-index:-251658240" coordsize="60414,5789">
            <v:shape id="Shape 2524" o:spid="_x0000_s1028" style="position:absolute;left:630;top:5728;width:59783;height:91" coordsize="5978398,9144" path="m,l5978398,r,9144l,9144,,e" fillcolor="#a5a5a5" stroked="f" strokeweight="0">
              <v:stroke opacity="0" miterlimit="10" joinstyle="miter"/>
            </v:shape>
            <v:shape id="Picture 46" o:spid="_x0000_s1027" style="position:absolute;width:6096;height:5226" coordsize="5978398,9144" o:spt="100" adj="0,,0" path="" filled="f">
              <v:stroke joinstyle="round"/>
              <v:imagedata r:id="rId5" o:title="image0"/>
              <v:formulas/>
              <v:path o:connecttype="segments"/>
            </v:shape>
          </v:group>
        </w:pict>
      </w:r>
      <w:r w:rsidR="009B42FA" w:rsidRPr="00AC056D">
        <w:rPr>
          <w:color w:val="000000" w:themeColor="text1"/>
        </w:rPr>
        <w:t xml:space="preserve">                SECRETARIA MUNICIPAL DE FAZENDA - SEFAZ </w:t>
      </w:r>
    </w:p>
    <w:p w:rsidR="00722F3B" w:rsidRDefault="009B42FA">
      <w:pPr>
        <w:spacing w:after="0" w:line="259" w:lineRule="auto"/>
        <w:ind w:left="67" w:firstLine="0"/>
        <w:jc w:val="center"/>
      </w:pPr>
      <w:r>
        <w:rPr>
          <w:rFonts w:ascii="Arial" w:eastAsia="Arial" w:hAnsi="Arial" w:cs="Arial"/>
        </w:rPr>
        <w:t xml:space="preserve"> </w:t>
      </w:r>
    </w:p>
    <w:p w:rsidR="00722F3B" w:rsidRPr="00D05F58" w:rsidRDefault="00D05F58">
      <w:pPr>
        <w:spacing w:after="40" w:line="259" w:lineRule="auto"/>
        <w:ind w:left="177" w:firstLine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Portaria</w:t>
      </w:r>
      <w:r w:rsidR="009B42FA" w:rsidRPr="00D05F58">
        <w:rPr>
          <w:rFonts w:ascii="Arial Narrow" w:hAnsi="Arial Narrow"/>
          <w:b/>
        </w:rPr>
        <w:t xml:space="preserve"> SEFAZ Nº</w:t>
      </w:r>
      <w:r w:rsidR="00437738" w:rsidRPr="00D05F58">
        <w:rPr>
          <w:rFonts w:ascii="Arial Narrow" w:hAnsi="Arial Narrow"/>
          <w:b/>
        </w:rPr>
        <w:t xml:space="preserve"> </w:t>
      </w:r>
      <w:r w:rsidR="00667630">
        <w:rPr>
          <w:rFonts w:ascii="Arial Narrow" w:hAnsi="Arial Narrow"/>
          <w:b/>
        </w:rPr>
        <w:t>01</w:t>
      </w:r>
      <w:r w:rsidR="009B42FA" w:rsidRPr="00D05F58">
        <w:rPr>
          <w:rFonts w:ascii="Arial Narrow" w:hAnsi="Arial Narrow"/>
          <w:b/>
        </w:rPr>
        <w:t xml:space="preserve">, DE </w:t>
      </w:r>
      <w:r w:rsidR="00437738" w:rsidRPr="00D05F58">
        <w:rPr>
          <w:rFonts w:ascii="Arial Narrow" w:hAnsi="Arial Narrow"/>
          <w:b/>
        </w:rPr>
        <w:t>02</w:t>
      </w:r>
      <w:r w:rsidR="009B42FA" w:rsidRPr="00D05F58">
        <w:rPr>
          <w:rFonts w:ascii="Arial Narrow" w:hAnsi="Arial Narrow"/>
          <w:b/>
        </w:rPr>
        <w:t xml:space="preserve"> DE ABRIL DE 20</w:t>
      </w:r>
      <w:r w:rsidR="00437738" w:rsidRPr="00D05F58">
        <w:rPr>
          <w:rFonts w:ascii="Arial Narrow" w:hAnsi="Arial Narrow"/>
          <w:b/>
        </w:rPr>
        <w:t>20</w:t>
      </w:r>
      <w:r w:rsidR="009B42FA" w:rsidRPr="00D05F58">
        <w:rPr>
          <w:rFonts w:ascii="Arial Narrow" w:hAnsi="Arial Narrow"/>
          <w:b/>
        </w:rPr>
        <w:t xml:space="preserve"> </w:t>
      </w:r>
    </w:p>
    <w:p w:rsidR="00722F3B" w:rsidRPr="00D05F58" w:rsidRDefault="009B42FA">
      <w:pPr>
        <w:spacing w:after="0" w:line="259" w:lineRule="auto"/>
        <w:ind w:left="138" w:firstLine="0"/>
        <w:jc w:val="center"/>
        <w:rPr>
          <w:rFonts w:ascii="Arial Narrow" w:hAnsi="Arial Narrow"/>
        </w:rPr>
      </w:pPr>
      <w:r w:rsidRPr="00D05F58">
        <w:rPr>
          <w:rFonts w:ascii="Arial Narrow" w:hAnsi="Arial Narrow"/>
          <w:sz w:val="32"/>
        </w:rPr>
        <w:t xml:space="preserve"> </w:t>
      </w:r>
    </w:p>
    <w:p w:rsidR="00722F3B" w:rsidRPr="00D05F58" w:rsidRDefault="009B42FA" w:rsidP="00437738">
      <w:pPr>
        <w:spacing w:after="22" w:line="244" w:lineRule="auto"/>
        <w:ind w:left="5670" w:firstLine="0"/>
        <w:jc w:val="left"/>
        <w:rPr>
          <w:rFonts w:ascii="Arial Narrow" w:hAnsi="Arial Narrow"/>
        </w:rPr>
      </w:pPr>
      <w:r w:rsidRPr="00D05F58">
        <w:rPr>
          <w:rFonts w:ascii="Arial Narrow" w:hAnsi="Arial Narrow"/>
          <w:b/>
          <w:i/>
        </w:rPr>
        <w:t xml:space="preserve"> Interpreta regras atinentes aos elementos dos fatos geradores de I</w:t>
      </w:r>
      <w:r w:rsidR="00437738" w:rsidRPr="00D05F58">
        <w:rPr>
          <w:rFonts w:ascii="Arial Narrow" w:hAnsi="Arial Narrow"/>
          <w:b/>
          <w:i/>
        </w:rPr>
        <w:t>SSQN sobre a Locação de Banheiros Químicos</w:t>
      </w:r>
      <w:r w:rsidRPr="00D05F58">
        <w:rPr>
          <w:rFonts w:ascii="Arial Narrow" w:hAnsi="Arial Narrow"/>
          <w:b/>
          <w:i/>
        </w:rPr>
        <w:t xml:space="preserve">, e dá outras providências. </w:t>
      </w:r>
      <w:r w:rsidRPr="00D05F58">
        <w:rPr>
          <w:rFonts w:ascii="Arial Narrow" w:hAnsi="Arial Narrow"/>
          <w:b/>
          <w:i/>
        </w:rPr>
        <w:tab/>
      </w:r>
      <w:r w:rsidRPr="00D05F58">
        <w:rPr>
          <w:rFonts w:ascii="Arial Narrow" w:hAnsi="Arial Narrow"/>
          <w:b/>
        </w:rPr>
        <w:t xml:space="preserve"> </w:t>
      </w:r>
    </w:p>
    <w:p w:rsidR="00722F3B" w:rsidRPr="00D05F58" w:rsidRDefault="009B42FA">
      <w:pPr>
        <w:spacing w:after="0" w:line="259" w:lineRule="auto"/>
        <w:ind w:firstLine="0"/>
        <w:jc w:val="left"/>
        <w:rPr>
          <w:rFonts w:ascii="Arial Narrow" w:hAnsi="Arial Narrow"/>
        </w:rPr>
      </w:pPr>
      <w:r w:rsidRPr="00D05F58">
        <w:rPr>
          <w:rFonts w:ascii="Arial Narrow" w:hAnsi="Arial Narrow"/>
          <w:i/>
        </w:rPr>
        <w:t xml:space="preserve"> </w:t>
      </w:r>
    </w:p>
    <w:p w:rsidR="00722F3B" w:rsidRPr="00D05F58" w:rsidRDefault="009B42FA">
      <w:pPr>
        <w:spacing w:after="0" w:line="259" w:lineRule="auto"/>
        <w:ind w:left="61" w:firstLine="0"/>
        <w:jc w:val="center"/>
        <w:rPr>
          <w:rFonts w:ascii="Arial Narrow" w:hAnsi="Arial Narrow"/>
        </w:rPr>
      </w:pPr>
      <w:r w:rsidRPr="00D05F58">
        <w:rPr>
          <w:rFonts w:ascii="Arial Narrow" w:hAnsi="Arial Narrow"/>
        </w:rPr>
        <w:t xml:space="preserve"> </w:t>
      </w:r>
    </w:p>
    <w:p w:rsidR="00722F3B" w:rsidRPr="00D05F58" w:rsidRDefault="009B42FA">
      <w:pPr>
        <w:ind w:left="-8" w:right="12"/>
        <w:rPr>
          <w:rFonts w:ascii="Arial Narrow" w:hAnsi="Arial Narrow"/>
        </w:rPr>
      </w:pPr>
      <w:r w:rsidRPr="00D05F58">
        <w:rPr>
          <w:rFonts w:ascii="Arial Narrow" w:hAnsi="Arial Narrow"/>
        </w:rPr>
        <w:t>O Secretári</w:t>
      </w:r>
      <w:r w:rsidR="009A45C3">
        <w:rPr>
          <w:rFonts w:ascii="Arial Narrow" w:hAnsi="Arial Narrow"/>
        </w:rPr>
        <w:t>a</w:t>
      </w:r>
      <w:r w:rsidRPr="00D05F58">
        <w:rPr>
          <w:rFonts w:ascii="Arial Narrow" w:hAnsi="Arial Narrow"/>
        </w:rPr>
        <w:t xml:space="preserve"> Municipal de Fazenda, usando de suas atribuições legais e constitucionais, resolve: </w:t>
      </w:r>
    </w:p>
    <w:p w:rsidR="00722F3B" w:rsidRDefault="009B42FA">
      <w:pPr>
        <w:spacing w:after="0" w:line="259" w:lineRule="auto"/>
        <w:ind w:left="61" w:firstLine="0"/>
        <w:jc w:val="center"/>
      </w:pPr>
      <w:r>
        <w:t xml:space="preserve"> </w:t>
      </w:r>
    </w:p>
    <w:p w:rsidR="00722F3B" w:rsidRPr="00D05F58" w:rsidRDefault="009B42FA">
      <w:pPr>
        <w:spacing w:after="2"/>
        <w:ind w:left="-8" w:right="12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b/>
          <w:sz w:val="22"/>
        </w:rPr>
        <w:t>Art. 1º</w:t>
      </w:r>
      <w:r w:rsidRPr="00D05F58">
        <w:rPr>
          <w:rFonts w:ascii="Arial Narrow" w:hAnsi="Arial Narrow" w:cs="Arial"/>
          <w:sz w:val="22"/>
        </w:rPr>
        <w:t xml:space="preserve">. Não integram a base de cálculo do Imposto Sobre </w:t>
      </w:r>
      <w:r w:rsidR="00437738" w:rsidRPr="00D05F58">
        <w:rPr>
          <w:rFonts w:ascii="Arial Narrow" w:hAnsi="Arial Narrow" w:cs="Arial"/>
          <w:sz w:val="22"/>
        </w:rPr>
        <w:t xml:space="preserve">Serviços de Qualquer Natureza (ISSQN) </w:t>
      </w:r>
      <w:r w:rsidRPr="00D05F58">
        <w:rPr>
          <w:rFonts w:ascii="Arial Narrow" w:hAnsi="Arial Narrow" w:cs="Arial"/>
          <w:sz w:val="22"/>
        </w:rPr>
        <w:t>a</w:t>
      </w:r>
      <w:r w:rsidR="00437738" w:rsidRPr="00D05F58">
        <w:rPr>
          <w:rFonts w:ascii="Arial Narrow" w:hAnsi="Arial Narrow" w:cs="Arial"/>
          <w:sz w:val="22"/>
        </w:rPr>
        <w:t xml:space="preserve"> locação </w:t>
      </w:r>
      <w:r w:rsidR="00437738" w:rsidRPr="00D05F58">
        <w:rPr>
          <w:rFonts w:ascii="Arial Narrow" w:hAnsi="Arial Narrow" w:cs="Arial"/>
          <w:color w:val="212529"/>
          <w:sz w:val="22"/>
          <w:shd w:val="clear" w:color="auto" w:fill="FFFFFF"/>
        </w:rPr>
        <w:t xml:space="preserve">de coisas, como definida e regulada nos </w:t>
      </w:r>
      <w:proofErr w:type="spellStart"/>
      <w:r w:rsidR="00437738" w:rsidRPr="00D05F58">
        <w:rPr>
          <w:rFonts w:ascii="Arial Narrow" w:hAnsi="Arial Narrow" w:cs="Arial"/>
          <w:color w:val="212529"/>
          <w:sz w:val="22"/>
          <w:shd w:val="clear" w:color="auto" w:fill="FFFFFF"/>
        </w:rPr>
        <w:t>arts</w:t>
      </w:r>
      <w:proofErr w:type="spellEnd"/>
      <w:r w:rsidR="00437738" w:rsidRPr="00D05F58">
        <w:rPr>
          <w:rFonts w:ascii="Arial Narrow" w:hAnsi="Arial Narrow" w:cs="Arial"/>
          <w:color w:val="212529"/>
          <w:sz w:val="22"/>
          <w:shd w:val="clear" w:color="auto" w:fill="FFFFFF"/>
        </w:rPr>
        <w:t>. 565 a 578 do Código Civil, sejam elas bens móveis ou imóveis, não se sujeita ao ISSQN por não constarem entre as atividades tributáveis previstas na lista anexa à Lei Complementar n. 116/2003.</w:t>
      </w: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D05F58" w:rsidRDefault="009B42FA">
      <w:pPr>
        <w:spacing w:after="0" w:line="259" w:lineRule="auto"/>
        <w:ind w:left="701" w:firstLine="0"/>
        <w:jc w:val="left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D05F58" w:rsidRDefault="009B42FA">
      <w:pPr>
        <w:ind w:left="-8" w:right="12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sz w:val="22"/>
        </w:rPr>
        <w:t xml:space="preserve">  §1º - </w:t>
      </w:r>
      <w:r w:rsidR="00D05F58" w:rsidRPr="00D05F58">
        <w:rPr>
          <w:rFonts w:ascii="Arial Narrow" w:hAnsi="Arial Narrow" w:cs="Arial"/>
          <w:sz w:val="22"/>
        </w:rPr>
        <w:t>C</w:t>
      </w:r>
      <w:r w:rsidRPr="00D05F58">
        <w:rPr>
          <w:rFonts w:ascii="Arial Narrow" w:hAnsi="Arial Narrow" w:cs="Arial"/>
          <w:sz w:val="22"/>
        </w:rPr>
        <w:t xml:space="preserve">onsidera-se </w:t>
      </w:r>
      <w:r w:rsidR="00D05F58" w:rsidRPr="00D05F58">
        <w:rPr>
          <w:rFonts w:ascii="Arial Narrow" w:hAnsi="Arial Narrow" w:cs="Arial"/>
          <w:sz w:val="22"/>
        </w:rPr>
        <w:t>locação quando a c</w:t>
      </w:r>
      <w:r w:rsidR="00D05F58" w:rsidRPr="00D05F58">
        <w:rPr>
          <w:rFonts w:ascii="Arial Narrow" w:hAnsi="Arial Narrow" w:cs="Segoe UI"/>
          <w:color w:val="212529"/>
          <w:shd w:val="clear" w:color="auto" w:fill="FFFFFF"/>
        </w:rPr>
        <w:t xml:space="preserve">oisa cedida fique na posse do contratante para ser utilizada por ele segundo a finalidade a que o bem se destina. Trata-se de obrigação de ceder o bem, e não de fazer algo </w:t>
      </w:r>
      <w:proofErr w:type="gramStart"/>
      <w:r w:rsidR="00D05F58" w:rsidRPr="00D05F58">
        <w:rPr>
          <w:rFonts w:ascii="Arial Narrow" w:hAnsi="Arial Narrow" w:cs="Segoe UI"/>
          <w:color w:val="212529"/>
          <w:shd w:val="clear" w:color="auto" w:fill="FFFFFF"/>
        </w:rPr>
        <w:t>utilizando-o</w:t>
      </w:r>
      <w:proofErr w:type="gramEnd"/>
      <w:r w:rsidR="00D05F58" w:rsidRPr="00D05F58">
        <w:rPr>
          <w:rFonts w:ascii="Arial Narrow" w:hAnsi="Arial Narrow" w:cs="Segoe UI"/>
          <w:color w:val="212529"/>
          <w:shd w:val="clear" w:color="auto" w:fill="FFFFFF"/>
        </w:rPr>
        <w:t xml:space="preserve"> como meio para executar um serviço</w:t>
      </w:r>
      <w:r w:rsidR="00D05F58">
        <w:rPr>
          <w:rFonts w:ascii="Arial Narrow" w:hAnsi="Arial Narrow" w:cs="Segoe UI"/>
          <w:color w:val="212529"/>
          <w:shd w:val="clear" w:color="auto" w:fill="FFFFFF"/>
        </w:rPr>
        <w:t>.</w:t>
      </w: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D05F58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434C9C" w:rsidRDefault="009B42FA">
      <w:pPr>
        <w:spacing w:after="49"/>
        <w:ind w:left="-8" w:right="12"/>
        <w:rPr>
          <w:rFonts w:ascii="Arial Narrow" w:hAnsi="Arial Narrow" w:cs="Arial"/>
          <w:sz w:val="22"/>
        </w:rPr>
      </w:pPr>
      <w:r w:rsidRPr="00434C9C">
        <w:rPr>
          <w:rFonts w:ascii="Arial Narrow" w:hAnsi="Arial Narrow" w:cs="Arial"/>
          <w:sz w:val="22"/>
        </w:rPr>
        <w:t>I – n</w:t>
      </w:r>
      <w:r w:rsidR="00434C9C" w:rsidRPr="00434C9C">
        <w:rPr>
          <w:rFonts w:ascii="Arial Narrow" w:hAnsi="Arial Narrow" w:cs="Arial"/>
          <w:sz w:val="22"/>
        </w:rPr>
        <w:t xml:space="preserve">a atividade de locação de banheiros químicos sem a obrigação de fazer algo é vedada </w:t>
      </w:r>
      <w:r w:rsidR="00434C9C" w:rsidRPr="00434C9C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a emissão de </w:t>
      </w:r>
      <w:proofErr w:type="gramStart"/>
      <w:r w:rsidR="00434C9C" w:rsidRPr="00434C9C">
        <w:rPr>
          <w:rFonts w:ascii="Arial Narrow" w:hAnsi="Arial Narrow" w:cs="Segoe UI"/>
          <w:color w:val="212529"/>
          <w:sz w:val="22"/>
          <w:shd w:val="clear" w:color="auto" w:fill="FFFFFF"/>
        </w:rPr>
        <w:t>notas</w:t>
      </w:r>
      <w:proofErr w:type="gramEnd"/>
      <w:r w:rsidR="00434C9C" w:rsidRPr="00434C9C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 fiscais de serviços para acobertá-las. </w:t>
      </w:r>
      <w:r w:rsidR="00434C9C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O prestador </w:t>
      </w:r>
      <w:r w:rsidR="00434C9C" w:rsidRPr="00434C9C">
        <w:rPr>
          <w:rFonts w:ascii="Arial Narrow" w:hAnsi="Arial Narrow" w:cs="Segoe UI"/>
          <w:color w:val="212529"/>
          <w:sz w:val="22"/>
          <w:shd w:val="clear" w:color="auto" w:fill="FFFFFF"/>
        </w:rPr>
        <w:t>pode, em relação ao Fisco Fazendário deste Município, expedir outro documento comprobatório dessas operações. Tais comprovantes</w:t>
      </w:r>
      <w:r w:rsidR="00434C9C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: </w:t>
      </w:r>
      <w:r w:rsidR="00434C9C" w:rsidRPr="00434C9C">
        <w:rPr>
          <w:rFonts w:ascii="Arial Narrow" w:hAnsi="Arial Narrow" w:cs="Segoe UI"/>
          <w:color w:val="212529"/>
          <w:sz w:val="22"/>
          <w:shd w:val="clear" w:color="auto" w:fill="FFFFFF"/>
        </w:rPr>
        <w:t>recibos, faturas</w:t>
      </w:r>
      <w:r w:rsidR="00434C9C">
        <w:rPr>
          <w:rFonts w:ascii="Arial Narrow" w:hAnsi="Arial Narrow" w:cs="Segoe UI"/>
          <w:color w:val="212529"/>
          <w:sz w:val="22"/>
          <w:shd w:val="clear" w:color="auto" w:fill="FFFFFF"/>
        </w:rPr>
        <w:t>.</w:t>
      </w:r>
    </w:p>
    <w:p w:rsidR="00722F3B" w:rsidRPr="00D05F58" w:rsidRDefault="00722F3B">
      <w:pPr>
        <w:spacing w:after="0" w:line="259" w:lineRule="auto"/>
        <w:ind w:left="61" w:firstLine="0"/>
        <w:jc w:val="center"/>
        <w:rPr>
          <w:rFonts w:ascii="Arial Narrow" w:hAnsi="Arial Narrow" w:cs="Arial"/>
          <w:sz w:val="22"/>
        </w:rPr>
      </w:pPr>
    </w:p>
    <w:p w:rsidR="00722F3B" w:rsidRPr="000C44F3" w:rsidRDefault="009B42FA">
      <w:pPr>
        <w:ind w:left="-8" w:right="12"/>
        <w:rPr>
          <w:rFonts w:ascii="Arial Narrow" w:hAnsi="Arial Narrow" w:cs="Arial"/>
          <w:sz w:val="22"/>
        </w:rPr>
      </w:pPr>
      <w:r w:rsidRPr="000C44F3">
        <w:rPr>
          <w:rFonts w:ascii="Arial Narrow" w:hAnsi="Arial Narrow" w:cs="Arial"/>
          <w:b/>
          <w:sz w:val="22"/>
        </w:rPr>
        <w:t>Art. 2º</w:t>
      </w:r>
      <w:r w:rsidRPr="000C44F3">
        <w:rPr>
          <w:rFonts w:ascii="Arial Narrow" w:hAnsi="Arial Narrow" w:cs="Arial"/>
          <w:sz w:val="22"/>
        </w:rPr>
        <w:t xml:space="preserve">. </w:t>
      </w:r>
      <w:r w:rsidR="00434C9C" w:rsidRPr="000C44F3">
        <w:rPr>
          <w:rFonts w:ascii="Arial Narrow" w:hAnsi="Arial Narrow" w:cs="Segoe UI"/>
          <w:color w:val="212529"/>
          <w:sz w:val="22"/>
          <w:shd w:val="clear" w:color="auto" w:fill="FFFFFF"/>
        </w:rPr>
        <w:t>A prestação de serviços envolvendo banheiros químicos se enquadra no Código de Tributação do ISSQN</w:t>
      </w:r>
      <w:r w:rsidRPr="000C44F3">
        <w:rPr>
          <w:rFonts w:ascii="Arial Narrow" w:hAnsi="Arial Narrow" w:cs="Arial"/>
          <w:sz w:val="22"/>
        </w:rPr>
        <w:t xml:space="preserve"> </w:t>
      </w:r>
      <w:r w:rsidR="000C44F3" w:rsidRPr="000C44F3">
        <w:rPr>
          <w:rFonts w:ascii="Arial Narrow" w:hAnsi="Arial Narrow" w:cs="Segoe UI"/>
          <w:color w:val="212529"/>
          <w:sz w:val="22"/>
          <w:shd w:val="clear" w:color="auto" w:fill="FFFFFF"/>
        </w:rPr>
        <w:t>na prestação de serviços mediante utilização de algum bem, o beneficiário do serviço não toma posse do bem, tampouco opera</w:t>
      </w:r>
      <w:r w:rsidR="000C44F3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. Circunstância onde </w:t>
      </w:r>
      <w:r w:rsidR="000C44F3" w:rsidRPr="000C44F3">
        <w:rPr>
          <w:rFonts w:ascii="Arial Narrow" w:hAnsi="Arial Narrow" w:cs="Segoe UI"/>
          <w:color w:val="212529"/>
          <w:sz w:val="22"/>
          <w:shd w:val="clear" w:color="auto" w:fill="FFFFFF"/>
        </w:rPr>
        <w:t>a obrigação é de fazer, de prestar um dado serviço com o emprego do bem. </w:t>
      </w:r>
    </w:p>
    <w:p w:rsidR="00722F3B" w:rsidRPr="00D05F58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0C44F3" w:rsidRDefault="009B42FA">
      <w:pPr>
        <w:spacing w:after="0"/>
        <w:ind w:left="-8" w:right="12"/>
        <w:rPr>
          <w:rFonts w:ascii="Arial Narrow" w:hAnsi="Arial Narrow" w:cs="Arial"/>
          <w:sz w:val="22"/>
        </w:rPr>
      </w:pPr>
      <w:r w:rsidRPr="000C44F3">
        <w:rPr>
          <w:rFonts w:ascii="Arial Narrow" w:hAnsi="Arial Narrow" w:cs="Arial"/>
          <w:sz w:val="22"/>
        </w:rPr>
        <w:t xml:space="preserve">§ 1º. </w:t>
      </w:r>
      <w:r w:rsidR="009A45C3">
        <w:rPr>
          <w:rFonts w:ascii="Arial Narrow" w:hAnsi="Arial Narrow" w:cs="Arial"/>
          <w:sz w:val="22"/>
        </w:rPr>
        <w:t xml:space="preserve">Sofre incidência de ISSQN a </w:t>
      </w:r>
      <w:r w:rsidR="000C44F3" w:rsidRPr="000C44F3">
        <w:rPr>
          <w:rFonts w:ascii="Arial Narrow" w:hAnsi="Arial Narrow" w:cs="Segoe UI"/>
          <w:color w:val="212529"/>
          <w:sz w:val="22"/>
          <w:shd w:val="clear" w:color="auto" w:fill="FFFFFF"/>
        </w:rPr>
        <w:t>locação de banheiros químicos</w:t>
      </w:r>
      <w:r w:rsidR="000C44F3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, envolvendo </w:t>
      </w:r>
      <w:r w:rsidR="000C44F3" w:rsidRPr="000C44F3">
        <w:rPr>
          <w:rFonts w:ascii="Arial Narrow" w:hAnsi="Arial Narrow" w:cs="Segoe UI"/>
          <w:color w:val="212529"/>
          <w:sz w:val="22"/>
          <w:shd w:val="clear" w:color="auto" w:fill="FFFFFF"/>
        </w:rPr>
        <w:t>os serviços de: (a) mobilização dos sanitários químicos (entrega); (b) higienização dos sanitários durante os eventos/obras civis/mineração (opcional); (c) desmobilização dos sanitários químicos; (d) destinação e tratamento dos resíduos recolhidos; e (e) emissão do “Manifesto de Resíduos”.</w:t>
      </w:r>
      <w:r w:rsidR="009A45C3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 </w:t>
      </w:r>
    </w:p>
    <w:p w:rsidR="00722F3B" w:rsidRPr="00D05F58" w:rsidRDefault="009B42FA">
      <w:pPr>
        <w:spacing w:after="0" w:line="259" w:lineRule="auto"/>
        <w:ind w:left="701" w:firstLine="0"/>
        <w:jc w:val="left"/>
        <w:rPr>
          <w:rFonts w:ascii="Arial Narrow" w:hAnsi="Arial Narrow" w:cs="Arial"/>
          <w:sz w:val="22"/>
        </w:rPr>
      </w:pPr>
      <w:r w:rsidRPr="00D05F58">
        <w:rPr>
          <w:rFonts w:ascii="Arial Narrow" w:hAnsi="Arial Narrow" w:cs="Arial"/>
          <w:sz w:val="22"/>
        </w:rPr>
        <w:t xml:space="preserve"> </w:t>
      </w:r>
    </w:p>
    <w:p w:rsidR="00722F3B" w:rsidRPr="009A45C3" w:rsidRDefault="009B42FA" w:rsidP="00D05F58">
      <w:pPr>
        <w:spacing w:after="6"/>
        <w:ind w:left="-8" w:right="12" w:firstLine="0"/>
        <w:rPr>
          <w:rFonts w:ascii="Arial Narrow" w:hAnsi="Arial Narrow" w:cs="Arial"/>
          <w:sz w:val="22"/>
        </w:rPr>
      </w:pPr>
      <w:r w:rsidRPr="009A45C3">
        <w:rPr>
          <w:rFonts w:ascii="Arial Narrow" w:hAnsi="Arial Narrow" w:cs="Arial"/>
          <w:sz w:val="22"/>
        </w:rPr>
        <w:t xml:space="preserve">           §2º. </w:t>
      </w:r>
      <w:r w:rsidR="009A45C3">
        <w:rPr>
          <w:rFonts w:ascii="Arial Narrow" w:hAnsi="Arial Narrow" w:cs="Arial"/>
          <w:sz w:val="22"/>
        </w:rPr>
        <w:t>E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>nquadrando</w:t>
      </w:r>
      <w:r w:rsidR="009A45C3">
        <w:rPr>
          <w:rFonts w:ascii="Arial Narrow" w:hAnsi="Arial Narrow" w:cs="Segoe UI"/>
          <w:color w:val="212529"/>
          <w:sz w:val="22"/>
          <w:shd w:val="clear" w:color="auto" w:fill="FFFFFF"/>
        </w:rPr>
        <w:t>-se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 no subitem 7.09 da lista anexa à LC 116 e à Lei </w:t>
      </w:r>
      <w:r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Complementar 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 xml:space="preserve">Municipal </w:t>
      </w:r>
      <w:r>
        <w:rPr>
          <w:rFonts w:ascii="Arial Narrow" w:hAnsi="Arial Narrow" w:cs="Segoe UI"/>
          <w:color w:val="212529"/>
          <w:sz w:val="22"/>
          <w:shd w:val="clear" w:color="auto" w:fill="FFFFFF"/>
        </w:rPr>
        <w:t>23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>/200</w:t>
      </w:r>
      <w:r>
        <w:rPr>
          <w:rFonts w:ascii="Arial Narrow" w:hAnsi="Arial Narrow" w:cs="Segoe UI"/>
          <w:color w:val="212529"/>
          <w:sz w:val="22"/>
          <w:shd w:val="clear" w:color="auto" w:fill="FFFFFF"/>
        </w:rPr>
        <w:t>1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>: “7.09 – Varrição, coleta, remoção, incineração, tratamento, reciclagem, separação e destinação final de lixo, rejeitos e outros resíduos quaisquer”.</w:t>
      </w:r>
      <w:r w:rsidRPr="009A45C3">
        <w:rPr>
          <w:rFonts w:ascii="Arial Narrow" w:hAnsi="Arial Narrow" w:cs="Arial"/>
          <w:sz w:val="22"/>
        </w:rPr>
        <w:t xml:space="preserve"> </w:t>
      </w:r>
    </w:p>
    <w:p w:rsidR="00722F3B" w:rsidRPr="00D05F58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</w:rPr>
      </w:pPr>
      <w:r w:rsidRPr="00D05F58">
        <w:rPr>
          <w:rFonts w:ascii="Arial Narrow" w:hAnsi="Arial Narrow" w:cs="Arial"/>
        </w:rPr>
        <w:t xml:space="preserve"> </w:t>
      </w:r>
    </w:p>
    <w:p w:rsidR="00722F3B" w:rsidRPr="00D05F58" w:rsidRDefault="009B42FA" w:rsidP="009A45C3">
      <w:pPr>
        <w:ind w:left="-8" w:right="12" w:firstLine="0"/>
        <w:rPr>
          <w:rFonts w:ascii="Arial Narrow" w:hAnsi="Arial Narrow" w:cs="Arial"/>
        </w:rPr>
      </w:pPr>
      <w:r w:rsidRPr="009A45C3">
        <w:rPr>
          <w:rFonts w:ascii="Arial Narrow" w:hAnsi="Arial Narrow" w:cs="Arial"/>
          <w:sz w:val="22"/>
        </w:rPr>
        <w:t xml:space="preserve">            §3º. </w:t>
      </w:r>
      <w:r w:rsidR="009A45C3" w:rsidRPr="009A45C3">
        <w:rPr>
          <w:rFonts w:ascii="Arial Narrow" w:hAnsi="Arial Narrow" w:cs="Segoe UI"/>
          <w:color w:val="212529"/>
          <w:sz w:val="22"/>
          <w:shd w:val="clear" w:color="auto" w:fill="FFFFFF"/>
        </w:rPr>
        <w:t>Para as atividades tributáveis pelo ISSQN – nas quais se inclui a locação de banheiros públicos – há a obrigação de se emitir notas fiscais de serviços</w:t>
      </w:r>
      <w:r w:rsidR="009A45C3">
        <w:rPr>
          <w:rFonts w:ascii="Arial Narrow" w:hAnsi="Arial Narrow" w:cs="Segoe UI"/>
          <w:color w:val="212529"/>
          <w:sz w:val="22"/>
          <w:shd w:val="clear" w:color="auto" w:fill="FFFFFF"/>
        </w:rPr>
        <w:t>.</w:t>
      </w:r>
      <w:r w:rsidRPr="00D05F58">
        <w:rPr>
          <w:rFonts w:ascii="Arial Narrow" w:hAnsi="Arial Narrow" w:cs="Arial"/>
        </w:rPr>
        <w:t xml:space="preserve"> </w:t>
      </w:r>
    </w:p>
    <w:p w:rsidR="00722F3B" w:rsidRPr="00D05F58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</w:rPr>
      </w:pPr>
      <w:r w:rsidRPr="00D05F58">
        <w:rPr>
          <w:rFonts w:ascii="Arial Narrow" w:hAnsi="Arial Narrow" w:cs="Arial"/>
        </w:rPr>
        <w:t xml:space="preserve"> </w:t>
      </w:r>
    </w:p>
    <w:p w:rsidR="00722F3B" w:rsidRPr="009A45C3" w:rsidRDefault="009B42FA" w:rsidP="009A45C3">
      <w:pPr>
        <w:spacing w:after="25"/>
        <w:ind w:left="-8" w:right="12" w:firstLine="716"/>
        <w:rPr>
          <w:rFonts w:ascii="Arial Narrow" w:hAnsi="Arial Narrow" w:cs="Arial"/>
          <w:sz w:val="22"/>
        </w:rPr>
      </w:pPr>
      <w:r w:rsidRPr="009A45C3">
        <w:rPr>
          <w:rFonts w:ascii="Arial Narrow" w:hAnsi="Arial Narrow" w:cs="Arial"/>
          <w:b/>
          <w:sz w:val="22"/>
        </w:rPr>
        <w:t xml:space="preserve">Art. </w:t>
      </w:r>
      <w:r w:rsidR="009A45C3" w:rsidRPr="009A45C3">
        <w:rPr>
          <w:rFonts w:ascii="Arial Narrow" w:hAnsi="Arial Narrow" w:cs="Arial"/>
          <w:b/>
          <w:sz w:val="22"/>
        </w:rPr>
        <w:t>3</w:t>
      </w:r>
      <w:r w:rsidRPr="009A45C3">
        <w:rPr>
          <w:rFonts w:ascii="Arial Narrow" w:hAnsi="Arial Narrow" w:cs="Arial"/>
          <w:b/>
          <w:sz w:val="22"/>
        </w:rPr>
        <w:t>º</w:t>
      </w:r>
      <w:r w:rsidRPr="009A45C3">
        <w:rPr>
          <w:rFonts w:ascii="Arial Narrow" w:hAnsi="Arial Narrow" w:cs="Arial"/>
          <w:sz w:val="22"/>
        </w:rPr>
        <w:t xml:space="preserve">. Esta Resolução entrará em vigor na data de sua publicação. </w:t>
      </w:r>
    </w:p>
    <w:p w:rsidR="00722F3B" w:rsidRPr="009A45C3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  <w:sz w:val="22"/>
        </w:rPr>
      </w:pPr>
      <w:r w:rsidRPr="009A45C3">
        <w:rPr>
          <w:rFonts w:ascii="Arial Narrow" w:hAnsi="Arial Narrow" w:cs="Arial"/>
          <w:sz w:val="22"/>
        </w:rPr>
        <w:t xml:space="preserve"> </w:t>
      </w:r>
    </w:p>
    <w:p w:rsidR="00722F3B" w:rsidRPr="009A45C3" w:rsidRDefault="009B42FA">
      <w:pPr>
        <w:spacing w:after="0" w:line="259" w:lineRule="auto"/>
        <w:ind w:left="61" w:firstLine="0"/>
        <w:jc w:val="center"/>
        <w:rPr>
          <w:rFonts w:ascii="Arial Narrow" w:hAnsi="Arial Narrow" w:cs="Arial"/>
          <w:sz w:val="22"/>
        </w:rPr>
      </w:pPr>
      <w:r w:rsidRPr="009A45C3">
        <w:rPr>
          <w:rFonts w:ascii="Arial Narrow" w:hAnsi="Arial Narrow" w:cs="Arial"/>
          <w:sz w:val="22"/>
        </w:rPr>
        <w:t xml:space="preserve"> </w:t>
      </w:r>
    </w:p>
    <w:p w:rsidR="00722F3B" w:rsidRPr="009A45C3" w:rsidRDefault="009B42FA">
      <w:pPr>
        <w:spacing w:after="24" w:line="259" w:lineRule="auto"/>
        <w:ind w:left="61" w:firstLine="0"/>
        <w:jc w:val="center"/>
        <w:rPr>
          <w:rFonts w:ascii="Arial Narrow" w:hAnsi="Arial Narrow" w:cs="Arial"/>
          <w:sz w:val="22"/>
        </w:rPr>
      </w:pPr>
      <w:r w:rsidRPr="009A45C3">
        <w:rPr>
          <w:rFonts w:ascii="Arial Narrow" w:hAnsi="Arial Narrow" w:cs="Arial"/>
          <w:sz w:val="22"/>
        </w:rPr>
        <w:t xml:space="preserve"> </w:t>
      </w:r>
    </w:p>
    <w:p w:rsidR="00722F3B" w:rsidRPr="00D05F58" w:rsidRDefault="009B42FA">
      <w:pPr>
        <w:spacing w:after="11" w:line="259" w:lineRule="auto"/>
        <w:ind w:left="61" w:firstLine="0"/>
        <w:jc w:val="center"/>
        <w:rPr>
          <w:rFonts w:ascii="Arial Narrow" w:hAnsi="Arial Narrow" w:cs="Arial"/>
        </w:rPr>
      </w:pPr>
      <w:r w:rsidRPr="00D05F58">
        <w:rPr>
          <w:rFonts w:ascii="Arial Narrow" w:hAnsi="Arial Narrow" w:cs="Arial"/>
        </w:rPr>
        <w:t xml:space="preserve"> </w:t>
      </w:r>
    </w:p>
    <w:p w:rsidR="00722F3B" w:rsidRPr="00D05F58" w:rsidRDefault="009B42FA">
      <w:pPr>
        <w:tabs>
          <w:tab w:val="center" w:pos="3990"/>
          <w:tab w:val="center" w:pos="6481"/>
        </w:tabs>
        <w:spacing w:after="39"/>
        <w:ind w:firstLine="0"/>
        <w:jc w:val="left"/>
        <w:rPr>
          <w:rFonts w:ascii="Arial Narrow" w:hAnsi="Arial Narrow" w:cs="Arial"/>
        </w:rPr>
      </w:pPr>
      <w:r w:rsidRPr="00D05F58">
        <w:rPr>
          <w:rFonts w:ascii="Arial Narrow" w:eastAsia="Calibri" w:hAnsi="Arial Narrow" w:cs="Arial"/>
          <w:sz w:val="22"/>
        </w:rPr>
        <w:tab/>
      </w:r>
      <w:r w:rsidRPr="00D05F58">
        <w:rPr>
          <w:rFonts w:ascii="Arial Narrow" w:hAnsi="Arial Narrow" w:cs="Arial"/>
        </w:rPr>
        <w:t xml:space="preserve">                                    </w:t>
      </w:r>
      <w:r w:rsidR="009A45C3">
        <w:rPr>
          <w:rFonts w:ascii="Arial Narrow" w:hAnsi="Arial Narrow" w:cs="Arial"/>
        </w:rPr>
        <w:t xml:space="preserve">Michele </w:t>
      </w:r>
      <w:r w:rsidR="00667630">
        <w:rPr>
          <w:rFonts w:ascii="Arial Narrow" w:hAnsi="Arial Narrow" w:cs="Arial"/>
        </w:rPr>
        <w:t xml:space="preserve">Costa </w:t>
      </w:r>
      <w:proofErr w:type="spellStart"/>
      <w:r w:rsidR="00667630">
        <w:rPr>
          <w:rFonts w:ascii="Arial Narrow" w:hAnsi="Arial Narrow" w:cs="Arial"/>
        </w:rPr>
        <w:t>Gorges</w:t>
      </w:r>
      <w:proofErr w:type="spellEnd"/>
      <w:r w:rsidRPr="00D05F58">
        <w:rPr>
          <w:rFonts w:ascii="Arial Narrow" w:hAnsi="Arial Narrow" w:cs="Arial"/>
        </w:rPr>
        <w:t xml:space="preserve"> </w:t>
      </w:r>
      <w:r w:rsidRPr="00D05F58">
        <w:rPr>
          <w:rFonts w:ascii="Arial Narrow" w:hAnsi="Arial Narrow" w:cs="Arial"/>
        </w:rPr>
        <w:tab/>
        <w:t xml:space="preserve"> </w:t>
      </w:r>
    </w:p>
    <w:p w:rsidR="00722F3B" w:rsidRPr="00D05F58" w:rsidRDefault="009B42FA">
      <w:pPr>
        <w:spacing w:after="0" w:line="259" w:lineRule="auto"/>
        <w:ind w:left="295" w:firstLine="0"/>
        <w:jc w:val="center"/>
        <w:rPr>
          <w:rFonts w:ascii="Arial Narrow" w:hAnsi="Arial Narrow" w:cs="Arial"/>
        </w:rPr>
      </w:pPr>
      <w:r w:rsidRPr="00D05F58">
        <w:rPr>
          <w:rFonts w:ascii="Arial Narrow" w:hAnsi="Arial Narrow" w:cs="Arial"/>
        </w:rPr>
        <w:t xml:space="preserve">           Secretári</w:t>
      </w:r>
      <w:r w:rsidR="009A45C3">
        <w:rPr>
          <w:rFonts w:ascii="Arial Narrow" w:hAnsi="Arial Narrow" w:cs="Arial"/>
        </w:rPr>
        <w:t>a</w:t>
      </w:r>
      <w:r w:rsidRPr="00D05F58">
        <w:rPr>
          <w:rFonts w:ascii="Arial Narrow" w:hAnsi="Arial Narrow" w:cs="Arial"/>
        </w:rPr>
        <w:t xml:space="preserve"> Municipal de Fazenda </w:t>
      </w:r>
    </w:p>
    <w:p w:rsidR="00722F3B" w:rsidRDefault="009B42FA" w:rsidP="009A45C3">
      <w:pPr>
        <w:spacing w:after="7175" w:line="259" w:lineRule="auto"/>
        <w:ind w:left="67" w:firstLine="0"/>
        <w:jc w:val="center"/>
      </w:pPr>
      <w:r w:rsidRPr="00D05F58">
        <w:rPr>
          <w:rFonts w:ascii="Arial Narrow" w:eastAsia="Arial" w:hAnsi="Arial Narrow" w:cs="Arial"/>
        </w:rPr>
        <w:t xml:space="preserve"> </w:t>
      </w:r>
    </w:p>
    <w:sectPr w:rsidR="00722F3B" w:rsidSect="007F66C9">
      <w:pgSz w:w="11906" w:h="16841"/>
      <w:pgMar w:top="712" w:right="848" w:bottom="71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6722"/>
    <w:multiLevelType w:val="hybridMultilevel"/>
    <w:tmpl w:val="A0DC9054"/>
    <w:lvl w:ilvl="0" w:tplc="89E0D03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6BE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E5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21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66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2C4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C7A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CBE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6EC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2F3B"/>
    <w:rsid w:val="000C44F3"/>
    <w:rsid w:val="001B1F03"/>
    <w:rsid w:val="00280F37"/>
    <w:rsid w:val="00434C9C"/>
    <w:rsid w:val="00437738"/>
    <w:rsid w:val="004C369C"/>
    <w:rsid w:val="004F2052"/>
    <w:rsid w:val="00667630"/>
    <w:rsid w:val="006937B9"/>
    <w:rsid w:val="00722F3B"/>
    <w:rsid w:val="007F66C9"/>
    <w:rsid w:val="009A45C3"/>
    <w:rsid w:val="009B42FA"/>
    <w:rsid w:val="00AC056D"/>
    <w:rsid w:val="00D05F58"/>
    <w:rsid w:val="00D6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C9"/>
    <w:pPr>
      <w:spacing w:after="77" w:line="234" w:lineRule="auto"/>
      <w:ind w:firstLine="6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rsid w:val="007F66C9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4F81BD"/>
      <w:sz w:val="28"/>
    </w:rPr>
  </w:style>
  <w:style w:type="paragraph" w:styleId="Ttulo2">
    <w:name w:val="heading 2"/>
    <w:next w:val="Normal"/>
    <w:link w:val="Ttulo2Char"/>
    <w:uiPriority w:val="9"/>
    <w:unhideWhenUsed/>
    <w:qFormat/>
    <w:rsid w:val="007F66C9"/>
    <w:pPr>
      <w:keepNext/>
      <w:keepLines/>
      <w:spacing w:after="5"/>
      <w:ind w:left="10" w:hanging="10"/>
      <w:outlineLvl w:val="1"/>
    </w:pPr>
    <w:rPr>
      <w:rFonts w:ascii="Arial" w:eastAsia="Arial" w:hAnsi="Arial" w:cs="Arial"/>
      <w:b/>
      <w:color w:val="808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7F66C9"/>
    <w:rPr>
      <w:rFonts w:ascii="Arial" w:eastAsia="Arial" w:hAnsi="Arial" w:cs="Arial"/>
      <w:b/>
      <w:color w:val="808080"/>
      <w:sz w:val="24"/>
    </w:rPr>
  </w:style>
  <w:style w:type="character" w:customStyle="1" w:styleId="Ttulo1Char">
    <w:name w:val="Título 1 Char"/>
    <w:link w:val="Ttulo1"/>
    <w:rsid w:val="007F66C9"/>
    <w:rPr>
      <w:rFonts w:ascii="Arial" w:eastAsia="Arial" w:hAnsi="Arial" w:cs="Arial"/>
      <w:b/>
      <w:color w:val="4F81BD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subject>Prefeitura Municipal de Iguaba Grande</dc:subject>
  <dc:creator>Secretaria Municipal de Fazenda</dc:creator>
  <cp:lastModifiedBy>OUVIDORIA</cp:lastModifiedBy>
  <cp:revision>3</cp:revision>
  <cp:lastPrinted>2020-04-02T18:19:00Z</cp:lastPrinted>
  <dcterms:created xsi:type="dcterms:W3CDTF">2020-04-16T18:57:00Z</dcterms:created>
  <dcterms:modified xsi:type="dcterms:W3CDTF">2020-05-07T20:43:00Z</dcterms:modified>
</cp:coreProperties>
</file>